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AC" w:rsidRDefault="00A05AAC" w:rsidP="00A05AAC">
      <w:pPr>
        <w:jc w:val="center"/>
      </w:pPr>
      <w:r>
        <w:rPr>
          <w:noProof/>
          <w:lang w:eastAsia="pt-BR"/>
        </w:rPr>
        <w:drawing>
          <wp:inline distT="0" distB="0" distL="0" distR="0" wp14:anchorId="62C61AC3" wp14:editId="64FDA798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AAC" w:rsidRDefault="00A05AAC" w:rsidP="00A05AAC">
      <w:pPr>
        <w:jc w:val="center"/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Pr="002378C1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AVISO CGJ</w:t>
      </w:r>
      <w:r>
        <w:rPr>
          <w:b/>
          <w:noProof/>
          <w:lang w:eastAsia="pt-BR"/>
        </w:rPr>
        <w:t xml:space="preserve"> nº 3</w:t>
      </w:r>
      <w:r>
        <w:rPr>
          <w:b/>
          <w:noProof/>
          <w:lang w:eastAsia="pt-BR"/>
        </w:rPr>
        <w:t>10</w:t>
      </w:r>
      <w:r>
        <w:rPr>
          <w:b/>
          <w:noProof/>
          <w:lang w:eastAsia="pt-BR"/>
        </w:rPr>
        <w:t>/2016</w:t>
      </w: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A05AAC" w:rsidRDefault="00A05AAC" w:rsidP="00A05AAC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A05AAC">
        <w:rPr>
          <w:b/>
          <w:noProof/>
          <w:lang w:eastAsia="pt-BR"/>
        </w:rPr>
        <w:t>Regula o cronograma de remessa de autos às Centrais/Núcleos de Arquivamento, nos termos do anexo. Inclui os processos do contencioso eletrônico, transitado em julgado, das Varas da Fazenda Pública e demais Varas com competência tributária das Comarcas do interior, vedado os Executivos Fiscais e autos físicos.</w:t>
      </w:r>
    </w:p>
    <w:p w:rsidR="00CD1BE5" w:rsidRDefault="00A05AAC"/>
    <w:p w:rsidR="00A05AAC" w:rsidRPr="001C2AC3" w:rsidRDefault="00A05AAC" w:rsidP="00A05AAC">
      <w:pPr>
        <w:jc w:val="center"/>
        <w:rPr>
          <w:rFonts w:cs="Arial"/>
          <w:b/>
        </w:rPr>
      </w:pPr>
      <w:r w:rsidRPr="001C2AC3">
        <w:rPr>
          <w:rFonts w:cs="Arial"/>
          <w:b/>
        </w:rPr>
        <w:t>CRONOGRAMA DE REMESSA DE AUTOS ÀS CENTRAIS/NÚ</w:t>
      </w:r>
      <w:r>
        <w:rPr>
          <w:rFonts w:cs="Arial"/>
          <w:b/>
        </w:rPr>
        <w:t xml:space="preserve">CLEOS DE ARQUIVAMENTO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A05AAC" w:rsidRPr="001C2AC3" w:rsidTr="00C971FB">
        <w:trPr>
          <w:trHeight w:val="57"/>
        </w:trPr>
        <w:tc>
          <w:tcPr>
            <w:tcW w:w="2500" w:type="pct"/>
            <w:shd w:val="clear" w:color="auto" w:fill="auto"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1º semana de mês</w:t>
            </w:r>
          </w:p>
        </w:tc>
        <w:tc>
          <w:tcPr>
            <w:tcW w:w="2500" w:type="pct"/>
            <w:shd w:val="clear" w:color="auto" w:fill="auto"/>
            <w:hideMark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1ª a 13ª Vara Cível;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1ª a 4ª e 11ª Vara de Fazenda;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proofErr w:type="gramStart"/>
            <w:r w:rsidRPr="001C2AC3">
              <w:rPr>
                <w:rFonts w:cs="Arial"/>
              </w:rPr>
              <w:t>1ª, 2ª e 4ª</w:t>
            </w:r>
            <w:proofErr w:type="gramEnd"/>
            <w:r w:rsidRPr="001C2AC3">
              <w:rPr>
                <w:rFonts w:cs="Arial"/>
              </w:rPr>
              <w:t xml:space="preserve"> Vara de Família;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1ª a 3ª Vara de Órfãos e Sucessões;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 xml:space="preserve">1ª e 2ª Varas Empresariais e </w:t>
            </w:r>
          </w:p>
        </w:tc>
      </w:tr>
      <w:tr w:rsidR="00A05AAC" w:rsidRPr="001C2AC3" w:rsidTr="00C971FB">
        <w:trPr>
          <w:trHeight w:val="57"/>
        </w:trPr>
        <w:tc>
          <w:tcPr>
            <w:tcW w:w="2500" w:type="pct"/>
            <w:shd w:val="clear" w:color="auto" w:fill="auto"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2ª semana do mês</w:t>
            </w:r>
          </w:p>
        </w:tc>
        <w:tc>
          <w:tcPr>
            <w:tcW w:w="2500" w:type="pct"/>
            <w:shd w:val="clear" w:color="auto" w:fill="auto"/>
            <w:hideMark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14ª a 26ª Vara Cível;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5ª a 8ª Vara de Fazenda;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proofErr w:type="gramStart"/>
            <w:r w:rsidRPr="001C2AC3">
              <w:rPr>
                <w:rFonts w:cs="Arial"/>
              </w:rPr>
              <w:t>5ª, 6ª e 9ª</w:t>
            </w:r>
            <w:proofErr w:type="gramEnd"/>
            <w:r w:rsidRPr="001C2AC3">
              <w:rPr>
                <w:rFonts w:cs="Arial"/>
              </w:rPr>
              <w:t xml:space="preserve"> Vara de Família;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4ª a 6ª Vara de Órfãos e Sucessões;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3ª e 4ª Varas Empresariais e Varas Únicas.</w:t>
            </w:r>
          </w:p>
        </w:tc>
      </w:tr>
      <w:tr w:rsidR="00A05AAC" w:rsidRPr="001C2AC3" w:rsidTr="00C971FB">
        <w:trPr>
          <w:trHeight w:val="57"/>
        </w:trPr>
        <w:tc>
          <w:tcPr>
            <w:tcW w:w="2500" w:type="pct"/>
            <w:shd w:val="clear" w:color="auto" w:fill="auto"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lastRenderedPageBreak/>
              <w:t>3ª semana do mês</w:t>
            </w:r>
          </w:p>
        </w:tc>
        <w:tc>
          <w:tcPr>
            <w:tcW w:w="2500" w:type="pct"/>
            <w:shd w:val="clear" w:color="auto" w:fill="auto"/>
            <w:hideMark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lastRenderedPageBreak/>
              <w:t>27ª a 39ª Varas Cíveis;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proofErr w:type="gramStart"/>
            <w:r w:rsidRPr="001C2AC3">
              <w:rPr>
                <w:rFonts w:cs="Arial"/>
              </w:rPr>
              <w:t>9ª, 10ª e 12ª</w:t>
            </w:r>
            <w:proofErr w:type="gramEnd"/>
            <w:r w:rsidRPr="001C2AC3">
              <w:rPr>
                <w:rFonts w:cs="Arial"/>
              </w:rPr>
              <w:t xml:space="preserve"> Varas de Fazenda;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10ª e 12ª Vara da Família;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lastRenderedPageBreak/>
              <w:t>7ª e 8ª Varas de Órfãos e Sucessões;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5ª e 6ª Varas Empresariais.</w:t>
            </w:r>
          </w:p>
        </w:tc>
      </w:tr>
      <w:tr w:rsidR="00A05AAC" w:rsidRPr="001C2AC3" w:rsidTr="00C971FB">
        <w:trPr>
          <w:trHeight w:val="57"/>
        </w:trPr>
        <w:tc>
          <w:tcPr>
            <w:tcW w:w="2500" w:type="pct"/>
            <w:shd w:val="clear" w:color="auto" w:fill="auto"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4ª semana do mês</w:t>
            </w:r>
          </w:p>
        </w:tc>
        <w:tc>
          <w:tcPr>
            <w:tcW w:w="2500" w:type="pct"/>
            <w:shd w:val="clear" w:color="auto" w:fill="auto"/>
            <w:hideMark/>
          </w:tcPr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40ª a 52ª Varas Cíveis;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13ª a 15ª Varas de Fazenda;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13ª a 18ª Vara de Família;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11ª e 12ª Varas de Órfãos e Sucessões;</w:t>
            </w:r>
          </w:p>
          <w:p w:rsidR="00A05AAC" w:rsidRPr="001C2AC3" w:rsidRDefault="00A05AAC" w:rsidP="00C971FB">
            <w:pPr>
              <w:jc w:val="center"/>
              <w:rPr>
                <w:rFonts w:cs="Arial"/>
              </w:rPr>
            </w:pPr>
            <w:r w:rsidRPr="001C2AC3">
              <w:rPr>
                <w:rFonts w:cs="Arial"/>
              </w:rPr>
              <w:t>7ª Vara Empresarial e Vara de Registro Público.</w:t>
            </w:r>
          </w:p>
        </w:tc>
      </w:tr>
    </w:tbl>
    <w:p w:rsidR="00A05AAC" w:rsidRDefault="00A05AAC"/>
    <w:sectPr w:rsidR="00A0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AC"/>
    <w:rsid w:val="000C59BC"/>
    <w:rsid w:val="00345FB6"/>
    <w:rsid w:val="00870EAE"/>
    <w:rsid w:val="00A05AAC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2016-03-02T14:26:00Z</dcterms:created>
  <dcterms:modified xsi:type="dcterms:W3CDTF">2016-03-02T14:27:00Z</dcterms:modified>
</cp:coreProperties>
</file>